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1.</w:t>
      </w:r>
      <w:r>
        <w:rPr>
          <w:rFonts w:hint="eastAsia" w:ascii="仿宋_GB2312" w:eastAsia="仿宋_GB2312"/>
          <w:sz w:val="30"/>
          <w:szCs w:val="30"/>
        </w:rPr>
        <w:t>资信良好的境内企业法人或具有完全民事行为能力的自然人；</w:t>
      </w:r>
    </w:p>
    <w:p>
      <w:pPr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2.</w:t>
      </w:r>
      <w:r>
        <w:rPr>
          <w:rFonts w:hint="eastAsia" w:ascii="仿宋_GB2312" w:eastAsia="仿宋_GB2312"/>
          <w:sz w:val="30"/>
          <w:szCs w:val="30"/>
        </w:rPr>
        <w:t>严格履行转让合同条款，按时支付价款；</w:t>
      </w:r>
    </w:p>
    <w:p>
      <w:pPr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须在报名截止时间前缴纳竞价保证金。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2" w:firstLineChars="200"/>
        <w:rPr>
          <w:rFonts w:hint="default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法人单位报名应提交的材料：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5.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。</w:t>
      </w:r>
    </w:p>
    <w:p>
      <w:pPr>
        <w:ind w:firstLine="602" w:firstLineChars="200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自然人报名应提交的材料：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竞买人身份证（原件）；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受托人的身份证（原件）（注：如未委托他人无需提供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项材料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</w:t>
      </w:r>
    </w:p>
    <w:p>
      <w:pPr>
        <w:ind w:firstLine="600" w:firstLineChars="200"/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缴费信息：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保证金：</w:t>
      </w: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一批废旧路灯灯杆、配电柜、变压器、钢铁等整体转让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210625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60000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NPCJ(J)20230627-A097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4EE47D7"/>
    <w:rsid w:val="1C0B4C4A"/>
    <w:rsid w:val="225B53B4"/>
    <w:rsid w:val="28CC158A"/>
    <w:rsid w:val="40D03DCE"/>
    <w:rsid w:val="41AA7968"/>
    <w:rsid w:val="4D7F61F7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  <w:style w:type="paragraph" w:customStyle="1" w:styleId="11">
    <w:name w:val="正文表格"/>
    <w:basedOn w:val="1"/>
    <w:qFormat/>
    <w:uiPriority w:val="0"/>
    <w:pPr>
      <w:spacing w:before="60" w:after="6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450</Words>
  <Characters>508</Characters>
  <Lines>3</Lines>
  <Paragraphs>1</Paragraphs>
  <TotalTime>0</TotalTime>
  <ScaleCrop>false</ScaleCrop>
  <LinksUpToDate>false</LinksUpToDate>
  <CharactersWithSpaces>524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2023-07-12T00:40:34Z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