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1.合法成立并有效存续的境内企业法人，已年检的法人营业执照副本（盖公章）；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2.未被列入全国法院失信被执行人名单；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3.符合国家法律、行政法规规定的其他条件。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2.2企业未被列入全国法院失信被执行人名单证明（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http://zxgk.court.gov.cn/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2.3授权委托书（可现场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2.4企业法人身份证（复印件）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2.5被委托人身份证（原件校验）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2.6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2.7公司印章、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tbl>
      <w:tblPr>
        <w:tblStyle w:val="6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一批废旧辊子等设备整体转让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600000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60000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NPCJ(J)20230811-A131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18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2E2D3430"/>
    <w:rsid w:val="2E53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uiPriority w:val="0"/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  <w:style w:type="character" w:customStyle="1" w:styleId="10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387</Words>
  <Characters>472</Characters>
  <Lines>3</Lines>
  <Paragraphs>1</Paragraphs>
  <TotalTime>0</TotalTime>
  <ScaleCrop>false</ScaleCrop>
  <LinksUpToDate>false</LinksUpToDate>
  <CharactersWithSpaces>496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2023-03-31T06:54:00Z</cp:lastPrinted>
  <dcterms:modified xsi:type="dcterms:W3CDTF">2023-09-04T00:49:16Z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0E3A3439BDCE4608B8A4DB475D29E49E_12</vt:lpwstr>
  </property>
</Properties>
</file>